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t>
      </w:r>
      <w:r w:rsidDel="00000000" w:rsidR="00000000" w:rsidRPr="00000000">
        <w:rPr>
          <w:rFonts w:ascii="Arial" w:cs="Arial" w:eastAsia="Arial" w:hAnsi="Arial"/>
          <w:sz w:val="24"/>
          <w:szCs w:val="24"/>
          <w:rtl w:val="0"/>
        </w:rPr>
        <w:t xml:space="preserve">with the calculation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6">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the-sourcing-and-consultancy-playbook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